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sz w:val="44"/>
          <w:szCs w:val="44"/>
        </w:rPr>
        <w:t>画外之意——中国传统花鸟画、人物画</w:t>
      </w:r>
    </w:p>
    <w:p>
      <w:pPr>
        <w:jc w:val="center"/>
        <w:rPr>
          <w:rFonts w:ascii="Times New Roman" w:hAnsi="Times New Roman" w:cs="Times New Roman"/>
          <w:b/>
          <w:sz w:val="32"/>
        </w:rPr>
      </w:pP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【教学目标】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了解花鸟画写实与写意的关系，理解人物画形神兼备、以形写神的特点。培养学生的图像识读能力，提升对中国花鸟画和人物画的鉴赏能力。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理解中国传统花鸟画，人物画重神的、以形写神的审美特征，提升对中国传统花鸟画、人物画的文化理解，提高人文素养。</w:t>
      </w: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【教学思路】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中国画家创作主张“意在笔先”“画尽意在”。中国画对“意”的表达贯穿始终，是绘画创作的灵魂，因此中国传统花鸟画通过状物抒情，“状物”不拘泥于具象的形似，更体现心物交融、天人合一的意境。在传统人物画教学中，可以通过对古籍中的“存形莫善于两”“以形写神”等理论知识，结合经典作品的解读，让学生理解中国传统人物画创作中形与神这对互为表里，相互依存的概念。通过对经典画作的分析解读，引导学生对画作产生情感共鸣。</w:t>
      </w: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【教学重难点】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重点：理解中国传统花鸟画写实与写意的关系；理解中国传统人物画形与神的关系。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难点：理解中国传统花鸟画、人物画所蕴含的人文情怀。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解决措施：本课通过对经典作品的解读，引导学生思考传统花鸟画写生、写实与写意的关系。体会花鸟画不仅是对自然的描事，更反映了创作者的情感与本趣，加深对花鸟画托物言志、缘物寄情的理解。通过对传统人物画造型的分析，理解形是对人物外部特征的表现。人物画通过形的表现反映人物的身份等级、精神状态，迫求神韵的表达。借形传神。通过分析风俗画中的人物形象表达，深入理解中国传统绘画的审美追求。</w:t>
      </w: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【教学过程】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5"/>
        <w:gridCol w:w="4856"/>
        <w:gridCol w:w="1671"/>
        <w:gridCol w:w="19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教学环节</w:t>
            </w:r>
          </w:p>
        </w:tc>
        <w:tc>
          <w:tcPr>
            <w:tcW w:w="2436" w:type="pct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教师活动</w:t>
            </w:r>
          </w:p>
        </w:tc>
        <w:tc>
          <w:tcPr>
            <w:tcW w:w="838" w:type="pct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学生活动</w:t>
            </w:r>
          </w:p>
        </w:tc>
        <w:tc>
          <w:tcPr>
            <w:tcW w:w="966" w:type="pct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设计意图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教学准备</w:t>
            </w:r>
          </w:p>
        </w:tc>
        <w:tc>
          <w:tcPr>
            <w:tcW w:w="243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1．围绕本课基本问题，准备相应的图像资料，教学课件、实物教学准备等。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2．将学生分成若干学习小组，每组四五个人，便于课堂小组探究学习。</w:t>
            </w:r>
          </w:p>
        </w:tc>
        <w:tc>
          <w:tcPr>
            <w:tcW w:w="83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课前预习，阅读教材。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96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充分做好教学准备。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760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导入启发</w:t>
            </w:r>
          </w:p>
        </w:tc>
        <w:tc>
          <w:tcPr>
            <w:tcW w:w="243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出示图片并提问：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这些作品中你认为哪两幅是花鸟画？花鸟画的表现题材仅限于花卉和鸟吗？（传统花鸟画的表现题材不仅仅是花卉和鸟，还包括蔬果、翎毛、走兽、草虫、鳞介等）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引入本课基本问题：中国传统花鸟画、人物画能否以写实的程度作为衡量艺术水平的标准？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出示课题：画外之境——中国传统花鸟画、山水画</w:t>
            </w:r>
          </w:p>
        </w:tc>
        <w:tc>
          <w:tcPr>
            <w:tcW w:w="83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思考、讨论并回答问题。</w:t>
            </w:r>
          </w:p>
        </w:tc>
        <w:tc>
          <w:tcPr>
            <w:tcW w:w="96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学生通过对花鸟画的表现内容进行图像识读，掌握传统花鸟画的概念、审美特点。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760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探究发现</w:t>
            </w:r>
          </w:p>
        </w:tc>
        <w:tc>
          <w:tcPr>
            <w:tcW w:w="243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1．问题情境一：传统花鸟画在写生技巧方面达到了怎样的高度？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《写生珍禽图》这幅作品中的鸟和动物、昆虫你能识别出它们的种类与名称吗？画家创作的目的是什么？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2144395" cy="1270635"/>
                  <wp:effectExtent l="0" t="0" r="8255" b="5715"/>
                  <wp:docPr id="5" name="图片 5" descr="d:\Users\Public\Documents\imData\im\991916@nd\Image\d70e50e0fdc73e01097af5290e704f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\Users\Public\Documents\imData\im\991916@nd\Image\d70e50e0fdc73e01097af5290e704f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9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2．问题情境二：传统花鸟画“写生”是对客观物象的简单呈现吗？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《墨梅图》这幅作品中的梅花是作者对客观物象的简单呈现吗？花鸟画的生机意趣除了自然层面的，还与作者哪些思想情感紧密相关？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2103755" cy="120904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93" cy="1220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3．问题情境三：传统花鸟画是如何“缘物寄情”“托物言志”的？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朱耷的《鱼石图》和徐渭的《墨葡萄图》在表现对象的刻画上有什么特点？为什么鱼是“翻白眼”的？葡萄藤为什么枝叶纷披，气势奔放？表现了画家怎样的情感诉求？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1384300" cy="1720850"/>
                  <wp:effectExtent l="0" t="0" r="6350" b="0"/>
                  <wp:docPr id="7" name="图片 7" descr="d:\Users\Public\Documents\imData\im\991916@nd\Image\51f99bc13890c8b5c4796dc9268cc7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\Users\Public\Documents\imData\im\991916@nd\Image\51f99bc13890c8b5c4796dc9268cc7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057" cy="174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归纳：中国传统花鸟画借助笔墨韵味和情趣抒发画家精神追求与情感表达，是“缘物寄情”也是“托物言志”。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4．问题情境四：传统人物画中形与神是什么关系？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传统人物画主要分哪几类？《簪花仕女图》中表现了宫廷妇女怎样的精神气质？《朝元图》是如何表现神仙道士的气度不凡的？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2359660" cy="585470"/>
                  <wp:effectExtent l="0" t="0" r="2540" b="508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660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2359660" cy="1475105"/>
                  <wp:effectExtent l="0" t="0" r="254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660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5．问题情境五：传统人物画是如何传达人物的神情意态的？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《韩熙载夜宴图》中，画家如何组合各段画面？如何表现韩熙载的精神面貌？通过对主人公韩熙载外貌特征、人物面部细节的刻画以及宴会参与者的精彩表现，反映出韩熙载怎样的内心写照？画面如何达到以形写神、形神兼备、气韵生动的境界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2451100" cy="817245"/>
                  <wp:effectExtent l="0" t="0" r="6350" b="190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6．问题情境六：如何做到“遗貌取神”？分析《泼墨仙人》中的形与神的关系。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7．问题情境七：传统风俗画有什么特点与价值？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从不同层面分析《清明上河图》《炙艾图》这两幅风俗画中人物刻画的精彩之处。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2129790" cy="972185"/>
                  <wp:effectExtent l="0" t="0" r="381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684" cy="975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1258570" cy="1456055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033" cy="1488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归纳：《簪花仕女图》《韩熙载夜宴图》等作品借“形”传“神”，体现了中国传统人物画形神兼备、气的生动的审美追求。</w:t>
            </w:r>
          </w:p>
        </w:tc>
        <w:tc>
          <w:tcPr>
            <w:tcW w:w="83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观察图像，在教师提示、引导下小组探究学习。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阅读、讨论、交流，理解花鸟画的生机意趣与画家思想情感紧密相关。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分析朱耷的《鱼石图》和徐渭的《墨葡萄图》，找出它们各自的特点。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观察图像，思考、探究，在教师引导下小组讨论，回答。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观察、思考，对《清明上河图》进行分析、识读。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96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通过花鸟画作品与真实物象的图片对比与识读，学生了解传统花鸟画在写实表现层面上达到的高度，了解传统花鸟画在表现生活意趣，“缘物寄情”“托物言志”方面的审美追求，培养学生图像识读、审美判断的能力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基于核心素养的综合探究，通过设置问题情境，引导学生思考作品的创作理念与评价作品的标准。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培养学生对传统中国花鸟画、人物画的鉴赏能力。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760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课堂总结</w:t>
            </w:r>
          </w:p>
        </w:tc>
        <w:tc>
          <w:tcPr>
            <w:tcW w:w="243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总结：中国画是中华民族数千年精神文明创造的结晶，历史悠久，源远流长。中国传统花鸟画、人物画是中国传统给画中重要的门类。写生与传神一直是中国画创作的理论和重要的评价标准。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学习传统花鸟画、人物画，理解形与神的关系，继承和发扬民族传统文化，弘扬民族精神，增强文化自信。</w:t>
            </w:r>
          </w:p>
        </w:tc>
        <w:tc>
          <w:tcPr>
            <w:tcW w:w="83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表述对中国传统花鸟画。人物画特点的自主探究式学习活动的收获。</w:t>
            </w:r>
          </w:p>
        </w:tc>
        <w:tc>
          <w:tcPr>
            <w:tcW w:w="96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启发、引导学生通过课堂所学形成自己对传统花鸟画，人物画的审美判断，提升对中国传统绘画的文化理解。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760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学习评价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243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提出本课学习评价的参考问题：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1．能否通过画作的构图。笔墨特点分析画家表现了什么样的情感与精神？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2．能否根据他们所处的历史背景和生活经历，结合作品的题跋分析他们是如何通过自己的作品来托物言志的？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3．能否根据《韩熙载夜宴图》中各段人物组合，结合故事情节，分析作者是如何通过“以形写神”的手段来突出主人公形象的？</w:t>
            </w:r>
          </w:p>
        </w:tc>
        <w:tc>
          <w:tcPr>
            <w:tcW w:w="83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依据教材附录中的“学生学业水平综合评价表”进行自我评价。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96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教师参照“学生学业水平综合评价表”指导学生自我评价，落实核心素养。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760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拓展学习</w:t>
            </w:r>
          </w:p>
        </w:tc>
        <w:tc>
          <w:tcPr>
            <w:tcW w:w="243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在中国传统花鸟画、人物画中选出一件作品，搜集相关资料，写一篇评论文章。</w:t>
            </w:r>
          </w:p>
        </w:tc>
        <w:tc>
          <w:tcPr>
            <w:tcW w:w="83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进行拓展学习。</w:t>
            </w:r>
          </w:p>
        </w:tc>
        <w:tc>
          <w:tcPr>
            <w:tcW w:w="966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巩固新知，培养学生美术学科核心素养。</w:t>
            </w:r>
          </w:p>
        </w:tc>
      </w:tr>
    </w:tbl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sectPr>
      <w:footerReference r:id="rId3" w:type="default"/>
      <w:pgSz w:w="11906" w:h="16838"/>
      <w:pgMar w:top="1440" w:right="1077" w:bottom="1440" w:left="1077" w:header="850" w:footer="992" w:gutter="0"/>
      <w:cols w:space="425" w:num="1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02162668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documentProtection w:enforcement="0"/>
  <w:defaultTabStop w:val="420"/>
  <w:drawingGridHorizontalSpacing w:val="105"/>
  <w:drawingGridVerticalSpacing w:val="31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YwODg3YzBmYzA4MDFlMzMwZWNmMmQyN2IxZDExZjkifQ=="/>
  </w:docVars>
  <w:rsids>
    <w:rsidRoot w:val="00036316"/>
    <w:rsid w:val="00036316"/>
    <w:rsid w:val="000719E2"/>
    <w:rsid w:val="00167B8D"/>
    <w:rsid w:val="00211125"/>
    <w:rsid w:val="0026550E"/>
    <w:rsid w:val="002849BC"/>
    <w:rsid w:val="002A6EC5"/>
    <w:rsid w:val="003D2B35"/>
    <w:rsid w:val="003D390A"/>
    <w:rsid w:val="004805CD"/>
    <w:rsid w:val="004F3FF6"/>
    <w:rsid w:val="004F7EFE"/>
    <w:rsid w:val="00510FE5"/>
    <w:rsid w:val="005966E6"/>
    <w:rsid w:val="005F0FFA"/>
    <w:rsid w:val="005F1ED9"/>
    <w:rsid w:val="00751B89"/>
    <w:rsid w:val="007603A1"/>
    <w:rsid w:val="00787DE0"/>
    <w:rsid w:val="007B362F"/>
    <w:rsid w:val="0080045F"/>
    <w:rsid w:val="00890A8C"/>
    <w:rsid w:val="008E0253"/>
    <w:rsid w:val="008F47D2"/>
    <w:rsid w:val="009B7C0A"/>
    <w:rsid w:val="009C5564"/>
    <w:rsid w:val="00A17653"/>
    <w:rsid w:val="00AB446A"/>
    <w:rsid w:val="00AE1A1E"/>
    <w:rsid w:val="00B27CEE"/>
    <w:rsid w:val="00B84C3D"/>
    <w:rsid w:val="00BE0124"/>
    <w:rsid w:val="00C71B7C"/>
    <w:rsid w:val="00CB77FA"/>
    <w:rsid w:val="00D06A81"/>
    <w:rsid w:val="00DA7B6D"/>
    <w:rsid w:val="00E42273"/>
    <w:rsid w:val="00E656FB"/>
    <w:rsid w:val="00EC1257"/>
    <w:rsid w:val="00EC1428"/>
    <w:rsid w:val="00F10FC5"/>
    <w:rsid w:val="00FE12DC"/>
    <w:rsid w:val="00FF57D9"/>
    <w:rsid w:val="5DBD0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7">
    <w:name w:val="页眉 Char"/>
    <w:basedOn w:val="5"/>
    <w:link w:val="3"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380</Words>
  <Characters>2171</Characters>
  <Lines>18</Lines>
  <Paragraphs>5</Paragraphs>
  <TotalTime>0</TotalTime>
  <ScaleCrop>false</ScaleCrop>
  <LinksUpToDate>false</LinksUpToDate>
  <CharactersWithSpaces>2546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2020-03-19T03:03:00Z</dcterms:created>
  <dcterms:modified xsi:type="dcterms:W3CDTF">2023-11-08T10:36:22Z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100111021000101210101002100010021010010210000012100011121001111210011102</vt:lpwstr>
  </property>
  <property fmtid="{D5CDD505-2E9C-101B-9397-08002B2CF9AE}" pid="3" name="KSOProductBuildVer">
    <vt:lpwstr>2052-12.1.0.15712</vt:lpwstr>
  </property>
  <property fmtid="{D5CDD505-2E9C-101B-9397-08002B2CF9AE}" pid="4" name="ICV">
    <vt:lpwstr>478C8A830DD14447BC6A340DDEA85DC0_13</vt:lpwstr>
  </property>
</Properties>
</file>